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B8F" w:rsidRDefault="00957B8F" w:rsidP="00957B8F">
      <w:pPr>
        <w:spacing w:line="276" w:lineRule="auto"/>
        <w:rPr>
          <w:rFonts w:eastAsia="Times New Roman" w:cstheme="minorHAnsi"/>
          <w:b/>
          <w:sz w:val="24"/>
          <w:szCs w:val="24"/>
          <w:lang w:val="en-GB" w:eastAsia="hr-HR"/>
        </w:rPr>
      </w:pPr>
      <w:r w:rsidRPr="00C91CED">
        <w:rPr>
          <w:noProof/>
          <w:lang w:eastAsia="hr-HR"/>
        </w:rPr>
        <mc:AlternateContent>
          <mc:Choice Requires="wps">
            <w:drawing>
              <wp:anchor distT="45720" distB="45720" distL="114300" distR="114300" simplePos="0" relativeHeight="251659264" behindDoc="0" locked="0" layoutInCell="1" allowOverlap="1" wp14:anchorId="03A706C7" wp14:editId="39BBC59A">
                <wp:simplePos x="0" y="0"/>
                <wp:positionH relativeFrom="margin">
                  <wp:align>right</wp:align>
                </wp:positionH>
                <wp:positionV relativeFrom="paragraph">
                  <wp:posOffset>5715</wp:posOffset>
                </wp:positionV>
                <wp:extent cx="1362075" cy="714375"/>
                <wp:effectExtent l="0" t="0" r="9525" b="9525"/>
                <wp:wrapNone/>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14375"/>
                        </a:xfrm>
                        <a:prstGeom prst="rect">
                          <a:avLst/>
                        </a:prstGeom>
                        <a:solidFill>
                          <a:srgbClr val="FFFFFF"/>
                        </a:solidFill>
                        <a:ln w="9525">
                          <a:noFill/>
                          <a:miter lim="800000"/>
                          <a:headEnd/>
                          <a:tailEnd/>
                        </a:ln>
                      </wps:spPr>
                      <wps:txbx>
                        <w:txbxContent>
                          <w:p w:rsidR="00957B8F" w:rsidRPr="00C65EA7" w:rsidRDefault="00957B8F" w:rsidP="00957B8F">
                            <w:pPr>
                              <w:rPr>
                                <w:rFonts w:cstheme="minorHAnsi"/>
                                <w:sz w:val="18"/>
                                <w:szCs w:val="16"/>
                              </w:rPr>
                            </w:pPr>
                            <w:proofErr w:type="spellStart"/>
                            <w:r w:rsidRPr="00C65EA7">
                              <w:rPr>
                                <w:rFonts w:cstheme="minorHAnsi"/>
                                <w:sz w:val="18"/>
                                <w:szCs w:val="16"/>
                              </w:rPr>
                              <w:t>This</w:t>
                            </w:r>
                            <w:proofErr w:type="spellEnd"/>
                            <w:r w:rsidRPr="00C65EA7">
                              <w:rPr>
                                <w:rFonts w:cstheme="minorHAnsi"/>
                                <w:sz w:val="18"/>
                                <w:szCs w:val="16"/>
                              </w:rPr>
                              <w:t xml:space="preserve"> </w:t>
                            </w:r>
                            <w:proofErr w:type="spellStart"/>
                            <w:r w:rsidRPr="00C65EA7">
                              <w:rPr>
                                <w:rFonts w:cstheme="minorHAnsi"/>
                                <w:sz w:val="18"/>
                                <w:szCs w:val="16"/>
                              </w:rPr>
                              <w:t>conference</w:t>
                            </w:r>
                            <w:proofErr w:type="spellEnd"/>
                            <w:r w:rsidRPr="00C65EA7">
                              <w:rPr>
                                <w:rFonts w:cstheme="minorHAnsi"/>
                                <w:sz w:val="18"/>
                                <w:szCs w:val="16"/>
                              </w:rPr>
                              <w:t xml:space="preserve"> </w:t>
                            </w:r>
                            <w:proofErr w:type="spellStart"/>
                            <w:r w:rsidRPr="00C65EA7">
                              <w:rPr>
                                <w:rFonts w:cstheme="minorHAnsi"/>
                                <w:sz w:val="18"/>
                                <w:szCs w:val="16"/>
                              </w:rPr>
                              <w:t>is</w:t>
                            </w:r>
                            <w:proofErr w:type="spellEnd"/>
                            <w:r w:rsidRPr="00C65EA7">
                              <w:rPr>
                                <w:rFonts w:cstheme="minorHAnsi"/>
                                <w:sz w:val="18"/>
                                <w:szCs w:val="16"/>
                              </w:rPr>
                              <w:t xml:space="preserve"> </w:t>
                            </w:r>
                            <w:proofErr w:type="spellStart"/>
                            <w:r w:rsidRPr="00C65EA7">
                              <w:rPr>
                                <w:rFonts w:cstheme="minorHAnsi"/>
                                <w:sz w:val="18"/>
                                <w:szCs w:val="16"/>
                              </w:rPr>
                              <w:t>funded</w:t>
                            </w:r>
                            <w:proofErr w:type="spellEnd"/>
                            <w:r w:rsidRPr="00C65EA7">
                              <w:rPr>
                                <w:rFonts w:cstheme="minorHAnsi"/>
                                <w:sz w:val="18"/>
                                <w:szCs w:val="16"/>
                              </w:rPr>
                              <w:t xml:space="preserve"> </w:t>
                            </w:r>
                            <w:proofErr w:type="spellStart"/>
                            <w:r w:rsidRPr="00C65EA7">
                              <w:rPr>
                                <w:rFonts w:cstheme="minorHAnsi"/>
                                <w:sz w:val="18"/>
                                <w:szCs w:val="16"/>
                              </w:rPr>
                              <w:t>by</w:t>
                            </w:r>
                            <w:proofErr w:type="spellEnd"/>
                            <w:r w:rsidRPr="00C65EA7">
                              <w:rPr>
                                <w:rFonts w:cstheme="minorHAnsi"/>
                                <w:sz w:val="18"/>
                                <w:szCs w:val="16"/>
                              </w:rPr>
                              <w:t xml:space="preserve"> </w:t>
                            </w:r>
                            <w:proofErr w:type="spellStart"/>
                            <w:r w:rsidRPr="00C65EA7">
                              <w:rPr>
                                <w:rFonts w:cstheme="minorHAnsi"/>
                                <w:sz w:val="18"/>
                                <w:szCs w:val="16"/>
                              </w:rPr>
                              <w:t>the</w:t>
                            </w:r>
                            <w:proofErr w:type="spellEnd"/>
                            <w:r w:rsidRPr="00C65EA7">
                              <w:rPr>
                                <w:rFonts w:cstheme="minorHAnsi"/>
                                <w:sz w:val="18"/>
                                <w:szCs w:val="16"/>
                              </w:rPr>
                              <w:t xml:space="preserve"> European </w:t>
                            </w:r>
                            <w:proofErr w:type="spellStart"/>
                            <w:r w:rsidRPr="00C65EA7">
                              <w:rPr>
                                <w:rFonts w:cstheme="minorHAnsi"/>
                                <w:sz w:val="18"/>
                                <w:szCs w:val="16"/>
                              </w:rPr>
                              <w:t>Union’s</w:t>
                            </w:r>
                            <w:proofErr w:type="spellEnd"/>
                            <w:r w:rsidRPr="00C65EA7">
                              <w:rPr>
                                <w:rFonts w:cstheme="minorHAnsi"/>
                                <w:sz w:val="18"/>
                                <w:szCs w:val="16"/>
                              </w:rPr>
                              <w:t xml:space="preserve"> </w:t>
                            </w:r>
                            <w:proofErr w:type="spellStart"/>
                            <w:r w:rsidRPr="00C65EA7">
                              <w:rPr>
                                <w:rFonts w:cstheme="minorHAnsi"/>
                                <w:sz w:val="18"/>
                                <w:szCs w:val="16"/>
                              </w:rPr>
                              <w:t>Consumer</w:t>
                            </w:r>
                            <w:proofErr w:type="spellEnd"/>
                            <w:r w:rsidRPr="00C65EA7">
                              <w:rPr>
                                <w:rFonts w:cstheme="minorHAnsi"/>
                                <w:sz w:val="18"/>
                                <w:szCs w:val="16"/>
                              </w:rPr>
                              <w:t xml:space="preserve"> </w:t>
                            </w:r>
                            <w:proofErr w:type="spellStart"/>
                            <w:r w:rsidRPr="00C65EA7">
                              <w:rPr>
                                <w:rFonts w:cstheme="minorHAnsi"/>
                                <w:sz w:val="18"/>
                                <w:szCs w:val="16"/>
                              </w:rPr>
                              <w:t>Programme</w:t>
                            </w:r>
                            <w:proofErr w:type="spellEnd"/>
                            <w:r w:rsidRPr="00C65EA7">
                              <w:rPr>
                                <w:rFonts w:cstheme="minorHAnsi"/>
                                <w:sz w:val="18"/>
                                <w:szCs w:val="16"/>
                              </w:rPr>
                              <w:t xml:space="preserve">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706C7" id="_x0000_t202" coordsize="21600,21600" o:spt="202" path="m,l,21600r21600,l21600,xe">
                <v:stroke joinstyle="miter"/>
                <v:path gradientshapeok="t" o:connecttype="rect"/>
              </v:shapetype>
              <v:shape id="Tekstni okvir 2" o:spid="_x0000_s1026" type="#_x0000_t202" style="position:absolute;margin-left:56.05pt;margin-top:.45pt;width:107.25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" stroked="f">
                <v:textbox>
                  <w:txbxContent>
                    <w:p w:rsidR="00957B8F" w:rsidRPr="00C65EA7" w:rsidRDefault="00957B8F" w:rsidP="00957B8F">
                      <w:pPr>
                        <w:rPr>
                          <w:rFonts w:cstheme="minorHAnsi"/>
                          <w:sz w:val="18"/>
                          <w:szCs w:val="16"/>
                        </w:rPr>
                      </w:pPr>
                      <w:proofErr w:type="spellStart"/>
                      <w:r w:rsidRPr="00C65EA7">
                        <w:rPr>
                          <w:rFonts w:cstheme="minorHAnsi"/>
                          <w:sz w:val="18"/>
                          <w:szCs w:val="16"/>
                        </w:rPr>
                        <w:t>This</w:t>
                      </w:r>
                      <w:proofErr w:type="spellEnd"/>
                      <w:r w:rsidRPr="00C65EA7">
                        <w:rPr>
                          <w:rFonts w:cstheme="minorHAnsi"/>
                          <w:sz w:val="18"/>
                          <w:szCs w:val="16"/>
                        </w:rPr>
                        <w:t xml:space="preserve"> </w:t>
                      </w:r>
                      <w:proofErr w:type="spellStart"/>
                      <w:r w:rsidRPr="00C65EA7">
                        <w:rPr>
                          <w:rFonts w:cstheme="minorHAnsi"/>
                          <w:sz w:val="18"/>
                          <w:szCs w:val="16"/>
                        </w:rPr>
                        <w:t>conference</w:t>
                      </w:r>
                      <w:proofErr w:type="spellEnd"/>
                      <w:r w:rsidRPr="00C65EA7">
                        <w:rPr>
                          <w:rFonts w:cstheme="minorHAnsi"/>
                          <w:sz w:val="18"/>
                          <w:szCs w:val="16"/>
                        </w:rPr>
                        <w:t xml:space="preserve"> </w:t>
                      </w:r>
                      <w:proofErr w:type="spellStart"/>
                      <w:r w:rsidRPr="00C65EA7">
                        <w:rPr>
                          <w:rFonts w:cstheme="minorHAnsi"/>
                          <w:sz w:val="18"/>
                          <w:szCs w:val="16"/>
                        </w:rPr>
                        <w:t>is</w:t>
                      </w:r>
                      <w:proofErr w:type="spellEnd"/>
                      <w:r w:rsidRPr="00C65EA7">
                        <w:rPr>
                          <w:rFonts w:cstheme="minorHAnsi"/>
                          <w:sz w:val="18"/>
                          <w:szCs w:val="16"/>
                        </w:rPr>
                        <w:t xml:space="preserve"> </w:t>
                      </w:r>
                      <w:proofErr w:type="spellStart"/>
                      <w:r w:rsidRPr="00C65EA7">
                        <w:rPr>
                          <w:rFonts w:cstheme="minorHAnsi"/>
                          <w:sz w:val="18"/>
                          <w:szCs w:val="16"/>
                        </w:rPr>
                        <w:t>funded</w:t>
                      </w:r>
                      <w:proofErr w:type="spellEnd"/>
                      <w:r w:rsidRPr="00C65EA7">
                        <w:rPr>
                          <w:rFonts w:cstheme="minorHAnsi"/>
                          <w:sz w:val="18"/>
                          <w:szCs w:val="16"/>
                        </w:rPr>
                        <w:t xml:space="preserve"> </w:t>
                      </w:r>
                      <w:proofErr w:type="spellStart"/>
                      <w:r w:rsidRPr="00C65EA7">
                        <w:rPr>
                          <w:rFonts w:cstheme="minorHAnsi"/>
                          <w:sz w:val="18"/>
                          <w:szCs w:val="16"/>
                        </w:rPr>
                        <w:t>by</w:t>
                      </w:r>
                      <w:proofErr w:type="spellEnd"/>
                      <w:r w:rsidRPr="00C65EA7">
                        <w:rPr>
                          <w:rFonts w:cstheme="minorHAnsi"/>
                          <w:sz w:val="18"/>
                          <w:szCs w:val="16"/>
                        </w:rPr>
                        <w:t xml:space="preserve"> </w:t>
                      </w:r>
                      <w:proofErr w:type="spellStart"/>
                      <w:r w:rsidRPr="00C65EA7">
                        <w:rPr>
                          <w:rFonts w:cstheme="minorHAnsi"/>
                          <w:sz w:val="18"/>
                          <w:szCs w:val="16"/>
                        </w:rPr>
                        <w:t>the</w:t>
                      </w:r>
                      <w:proofErr w:type="spellEnd"/>
                      <w:r w:rsidRPr="00C65EA7">
                        <w:rPr>
                          <w:rFonts w:cstheme="minorHAnsi"/>
                          <w:sz w:val="18"/>
                          <w:szCs w:val="16"/>
                        </w:rPr>
                        <w:t xml:space="preserve"> European </w:t>
                      </w:r>
                      <w:proofErr w:type="spellStart"/>
                      <w:r w:rsidRPr="00C65EA7">
                        <w:rPr>
                          <w:rFonts w:cstheme="minorHAnsi"/>
                          <w:sz w:val="18"/>
                          <w:szCs w:val="16"/>
                        </w:rPr>
                        <w:t>Union’s</w:t>
                      </w:r>
                      <w:proofErr w:type="spellEnd"/>
                      <w:r w:rsidRPr="00C65EA7">
                        <w:rPr>
                          <w:rFonts w:cstheme="minorHAnsi"/>
                          <w:sz w:val="18"/>
                          <w:szCs w:val="16"/>
                        </w:rPr>
                        <w:t xml:space="preserve"> </w:t>
                      </w:r>
                      <w:proofErr w:type="spellStart"/>
                      <w:r w:rsidRPr="00C65EA7">
                        <w:rPr>
                          <w:rFonts w:cstheme="minorHAnsi"/>
                          <w:sz w:val="18"/>
                          <w:szCs w:val="16"/>
                        </w:rPr>
                        <w:t>Consumer</w:t>
                      </w:r>
                      <w:proofErr w:type="spellEnd"/>
                      <w:r w:rsidRPr="00C65EA7">
                        <w:rPr>
                          <w:rFonts w:cstheme="minorHAnsi"/>
                          <w:sz w:val="18"/>
                          <w:szCs w:val="16"/>
                        </w:rPr>
                        <w:t xml:space="preserve"> </w:t>
                      </w:r>
                      <w:proofErr w:type="spellStart"/>
                      <w:r w:rsidRPr="00C65EA7">
                        <w:rPr>
                          <w:rFonts w:cstheme="minorHAnsi"/>
                          <w:sz w:val="18"/>
                          <w:szCs w:val="16"/>
                        </w:rPr>
                        <w:t>Programme</w:t>
                      </w:r>
                      <w:proofErr w:type="spellEnd"/>
                      <w:r w:rsidRPr="00C65EA7">
                        <w:rPr>
                          <w:rFonts w:cstheme="minorHAnsi"/>
                          <w:sz w:val="18"/>
                          <w:szCs w:val="16"/>
                        </w:rPr>
                        <w:t xml:space="preserve"> (2014-2020).</w:t>
                      </w:r>
                    </w:p>
                  </w:txbxContent>
                </v:textbox>
                <w10:wrap anchorx="margin"/>
              </v:shape>
            </w:pict>
          </mc:Fallback>
        </mc:AlternateContent>
      </w:r>
      <w:r>
        <w:rPr>
          <w:rFonts w:eastAsia="Times New Roman" w:cstheme="minorHAnsi"/>
          <w:b/>
          <w:sz w:val="24"/>
          <w:szCs w:val="24"/>
          <w:lang w:val="en-GB" w:eastAsia="hr-HR"/>
        </w:rPr>
        <w:t xml:space="preserve">     </w:t>
      </w:r>
      <w:r>
        <w:rPr>
          <w:noProof/>
          <w:lang w:eastAsia="hr-HR"/>
        </w:rPr>
        <w:drawing>
          <wp:inline distT="0" distB="0" distL="0" distR="0" wp14:anchorId="73987F75" wp14:editId="3C5E9587">
            <wp:extent cx="2399030" cy="705485"/>
            <wp:effectExtent l="0" t="0" r="1270" b="0"/>
            <wp:docPr id="14339" name="Picture 2"/>
            <wp:cNvGraphicFramePr/>
            <a:graphic xmlns:a="http://schemas.openxmlformats.org/drawingml/2006/main">
              <a:graphicData uri="http://schemas.openxmlformats.org/drawingml/2006/picture">
                <pic:pic xmlns:pic="http://schemas.openxmlformats.org/drawingml/2006/picture">
                  <pic:nvPicPr>
                    <pic:cNvPr id="14339" name="Picture 2"/>
                    <pic:cNvPicPr/>
                  </pic:nvPicPr>
                  <pic:blipFill>
                    <a:blip r:embed="rId5"/>
                    <a:srcRect t="19331" b="28400"/>
                    <a:stretch>
                      <a:fillRect/>
                    </a:stretch>
                  </pic:blipFill>
                  <pic:spPr bwMode="auto">
                    <a:xfrm>
                      <a:off x="0" y="0"/>
                      <a:ext cx="2399030" cy="705485"/>
                    </a:xfrm>
                    <a:prstGeom prst="rect">
                      <a:avLst/>
                    </a:prstGeom>
                    <a:noFill/>
                    <a:ln w="9525">
                      <a:noFill/>
                      <a:miter lim="800000"/>
                      <a:headEnd/>
                      <a:tailEnd/>
                    </a:ln>
                  </pic:spPr>
                </pic:pic>
              </a:graphicData>
            </a:graphic>
          </wp:inline>
        </w:drawing>
      </w:r>
      <w:r>
        <w:rPr>
          <w:rFonts w:eastAsia="Times New Roman" w:cstheme="minorHAnsi"/>
          <w:b/>
          <w:sz w:val="24"/>
          <w:szCs w:val="24"/>
          <w:lang w:val="en-GB" w:eastAsia="hr-HR"/>
        </w:rPr>
        <w:t xml:space="preserve">                         </w:t>
      </w:r>
      <w:r w:rsidRPr="00C65EA7">
        <w:rPr>
          <w:rFonts w:eastAsia="Times New Roman" w:cstheme="minorHAnsi"/>
          <w:b/>
          <w:sz w:val="24"/>
          <w:szCs w:val="24"/>
          <w:lang w:eastAsia="hr-HR"/>
        </w:rPr>
        <w:object w:dxaOrig="4424" w:dyaOrig="2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7.8pt" o:ole="">
            <v:imagedata r:id="rId6" o:title=""/>
          </v:shape>
          <o:OLEObject Type="Embed" ProgID="AcroExch.Document.DC" ShapeID="_x0000_i1025" DrawAspect="Content" ObjectID="_1661254350" r:id="rId7"/>
        </w:object>
      </w:r>
      <w:r>
        <w:rPr>
          <w:rFonts w:eastAsia="Times New Roman" w:cstheme="minorHAnsi"/>
          <w:b/>
          <w:sz w:val="24"/>
          <w:szCs w:val="24"/>
          <w:lang w:val="en-GB" w:eastAsia="hr-HR"/>
        </w:rPr>
        <w:t xml:space="preserve">                              </w:t>
      </w:r>
    </w:p>
    <w:p w:rsidR="00957B8F" w:rsidRDefault="00957B8F" w:rsidP="00957B8F">
      <w:pPr>
        <w:spacing w:line="276" w:lineRule="auto"/>
        <w:rPr>
          <w:rFonts w:eastAsia="Times New Roman" w:cstheme="minorHAnsi"/>
          <w:b/>
          <w:sz w:val="24"/>
          <w:szCs w:val="24"/>
          <w:lang w:val="en-GB" w:eastAsia="hr-HR"/>
        </w:rPr>
      </w:pPr>
    </w:p>
    <w:p w:rsidR="00AB5D07" w:rsidRPr="00460174" w:rsidRDefault="00AB5D07" w:rsidP="00AB5D07">
      <w:pPr>
        <w:spacing w:line="276" w:lineRule="auto"/>
        <w:jc w:val="center"/>
        <w:rPr>
          <w:rFonts w:cstheme="minorHAnsi"/>
          <w:b/>
          <w:caps/>
          <w:sz w:val="28"/>
          <w:szCs w:val="28"/>
          <w:lang w:val="en-GB"/>
        </w:rPr>
      </w:pPr>
      <w:r w:rsidRPr="00AE6C58">
        <w:rPr>
          <w:rFonts w:cstheme="minorHAnsi"/>
          <w:b/>
          <w:caps/>
          <w:sz w:val="28"/>
          <w:szCs w:val="28"/>
        </w:rPr>
        <w:t xml:space="preserve">High Level </w:t>
      </w:r>
      <w:r w:rsidRPr="00460174">
        <w:rPr>
          <w:rFonts w:cstheme="minorHAnsi"/>
          <w:b/>
          <w:caps/>
          <w:sz w:val="28"/>
          <w:szCs w:val="28"/>
        </w:rPr>
        <w:t xml:space="preserve">Conference „Participation of women </w:t>
      </w:r>
      <w:r>
        <w:rPr>
          <w:rFonts w:cstheme="minorHAnsi"/>
          <w:b/>
          <w:caps/>
          <w:sz w:val="28"/>
          <w:szCs w:val="28"/>
        </w:rPr>
        <w:t>I</w:t>
      </w:r>
      <w:r w:rsidRPr="00460174">
        <w:rPr>
          <w:rFonts w:cstheme="minorHAnsi"/>
          <w:b/>
          <w:caps/>
          <w:sz w:val="28"/>
          <w:szCs w:val="28"/>
        </w:rPr>
        <w:t xml:space="preserve">n the Labour Market – </w:t>
      </w:r>
      <w:r w:rsidRPr="00460174">
        <w:rPr>
          <w:rFonts w:cstheme="minorHAnsi"/>
          <w:b/>
          <w:caps/>
          <w:sz w:val="28"/>
          <w:szCs w:val="28"/>
          <w:lang w:val="en-GB"/>
        </w:rPr>
        <w:t>Benefit for the Society“</w:t>
      </w:r>
    </w:p>
    <w:p w:rsidR="00AB5D07" w:rsidRDefault="00AB5D07" w:rsidP="00AB5D07">
      <w:pPr>
        <w:spacing w:line="276" w:lineRule="auto"/>
        <w:jc w:val="both"/>
        <w:rPr>
          <w:rFonts w:eastAsia="Times New Roman" w:cstheme="minorHAnsi"/>
          <w:sz w:val="24"/>
          <w:szCs w:val="24"/>
          <w:lang w:val="en-GB" w:eastAsia="hr-HR"/>
        </w:rPr>
      </w:pPr>
    </w:p>
    <w:p w:rsidR="00AB5D07" w:rsidRDefault="00AB5D07" w:rsidP="00AB5D07">
      <w:pPr>
        <w:jc w:val="both"/>
        <w:rPr>
          <w:rFonts w:eastAsia="Times New Roman" w:cstheme="minorHAnsi"/>
          <w:sz w:val="24"/>
          <w:szCs w:val="24"/>
          <w:lang w:val="en-GB" w:eastAsia="hr-HR"/>
        </w:rPr>
      </w:pPr>
      <w:r w:rsidRPr="00960F16">
        <w:rPr>
          <w:rFonts w:eastAsia="Times New Roman" w:cstheme="minorHAnsi"/>
          <w:sz w:val="24"/>
          <w:szCs w:val="24"/>
          <w:lang w:val="en-GB" w:eastAsia="hr-HR"/>
        </w:rPr>
        <w:t xml:space="preserve">The High Level Conference </w:t>
      </w:r>
      <w:r>
        <w:rPr>
          <w:rFonts w:eastAsia="Times New Roman" w:cstheme="minorHAnsi"/>
          <w:b/>
          <w:sz w:val="24"/>
          <w:szCs w:val="24"/>
          <w:lang w:val="en-GB" w:eastAsia="hr-HR"/>
        </w:rPr>
        <w:t>„PARTICIPATION OF WOMEN I</w:t>
      </w:r>
      <w:r w:rsidRPr="00E31C2C">
        <w:rPr>
          <w:rFonts w:eastAsia="Times New Roman" w:cstheme="minorHAnsi"/>
          <w:b/>
          <w:sz w:val="24"/>
          <w:szCs w:val="24"/>
          <w:lang w:val="en-GB" w:eastAsia="hr-HR"/>
        </w:rPr>
        <w:t>N THE LABOUR MARKET – BENEFIT FOR THE SOCIETY“</w:t>
      </w:r>
      <w:r>
        <w:rPr>
          <w:rFonts w:eastAsia="Times New Roman" w:cstheme="minorHAnsi"/>
          <w:sz w:val="24"/>
          <w:szCs w:val="24"/>
          <w:lang w:val="en-GB" w:eastAsia="hr-HR"/>
        </w:rPr>
        <w:t xml:space="preserve"> </w:t>
      </w:r>
      <w:r w:rsidRPr="00960F16">
        <w:rPr>
          <w:rFonts w:eastAsia="Times New Roman" w:cstheme="minorHAnsi"/>
          <w:sz w:val="24"/>
          <w:szCs w:val="24"/>
          <w:lang w:val="en-GB" w:eastAsia="hr-HR"/>
        </w:rPr>
        <w:t xml:space="preserve">that </w:t>
      </w:r>
      <w:r>
        <w:rPr>
          <w:rFonts w:eastAsia="Times New Roman" w:cstheme="minorHAnsi"/>
          <w:sz w:val="24"/>
          <w:szCs w:val="24"/>
          <w:lang w:val="en-GB" w:eastAsia="hr-HR"/>
        </w:rPr>
        <w:t xml:space="preserve">will be organised by the Office for Gender Equality </w:t>
      </w:r>
      <w:r w:rsidRPr="00460174">
        <w:rPr>
          <w:rFonts w:eastAsia="Times New Roman" w:cstheme="minorHAnsi"/>
          <w:sz w:val="24"/>
          <w:szCs w:val="24"/>
          <w:lang w:val="en-GB" w:eastAsia="hr-HR"/>
        </w:rPr>
        <w:t xml:space="preserve">of the Government of the Republic of Croatia </w:t>
      </w:r>
      <w:r>
        <w:rPr>
          <w:rFonts w:eastAsia="Times New Roman" w:cstheme="minorHAnsi"/>
          <w:sz w:val="24"/>
          <w:szCs w:val="24"/>
          <w:lang w:val="en-GB" w:eastAsia="hr-HR"/>
        </w:rPr>
        <w:t xml:space="preserve">during </w:t>
      </w:r>
      <w:r w:rsidRPr="00960F16">
        <w:rPr>
          <w:rFonts w:eastAsia="Times New Roman" w:cstheme="minorHAnsi"/>
          <w:sz w:val="24"/>
          <w:szCs w:val="24"/>
          <w:lang w:val="en-GB" w:eastAsia="hr-HR"/>
        </w:rPr>
        <w:t>Croatian Presidency of the Council of the European Union</w:t>
      </w:r>
      <w:r>
        <w:rPr>
          <w:rFonts w:eastAsia="Times New Roman" w:cstheme="minorHAnsi"/>
          <w:sz w:val="24"/>
          <w:szCs w:val="24"/>
          <w:lang w:val="en-GB" w:eastAsia="hr-HR"/>
        </w:rPr>
        <w:t xml:space="preserve"> will take place</w:t>
      </w:r>
      <w:r w:rsidRPr="00960F16">
        <w:rPr>
          <w:rFonts w:eastAsia="Times New Roman" w:cstheme="minorHAnsi"/>
          <w:sz w:val="24"/>
          <w:szCs w:val="24"/>
          <w:lang w:val="en-GB" w:eastAsia="hr-HR"/>
        </w:rPr>
        <w:t xml:space="preserve"> </w:t>
      </w:r>
      <w:r>
        <w:rPr>
          <w:rFonts w:eastAsia="Times New Roman" w:cstheme="minorHAnsi"/>
          <w:sz w:val="24"/>
          <w:szCs w:val="24"/>
          <w:lang w:val="en-GB" w:eastAsia="hr-HR"/>
        </w:rPr>
        <w:t xml:space="preserve">from 30 -31, </w:t>
      </w:r>
      <w:r w:rsidRPr="00960F16">
        <w:rPr>
          <w:rFonts w:eastAsia="Times New Roman" w:cstheme="minorHAnsi"/>
          <w:sz w:val="24"/>
          <w:szCs w:val="24"/>
          <w:lang w:val="en-GB" w:eastAsia="hr-HR"/>
        </w:rPr>
        <w:t>January 2020</w:t>
      </w:r>
      <w:r>
        <w:rPr>
          <w:rFonts w:eastAsia="Times New Roman" w:cstheme="minorHAnsi"/>
          <w:sz w:val="24"/>
          <w:szCs w:val="24"/>
          <w:lang w:val="en-GB" w:eastAsia="hr-HR"/>
        </w:rPr>
        <w:t xml:space="preserve"> in Zagreb. </w:t>
      </w:r>
    </w:p>
    <w:p w:rsidR="00AB5D07" w:rsidRDefault="00AB5D07" w:rsidP="00AB5D07">
      <w:pPr>
        <w:jc w:val="both"/>
        <w:rPr>
          <w:rFonts w:eastAsia="Times New Roman" w:cstheme="minorHAnsi"/>
          <w:sz w:val="24"/>
          <w:szCs w:val="24"/>
          <w:lang w:val="en-GB" w:eastAsia="hr-HR"/>
        </w:rPr>
      </w:pPr>
      <w:bookmarkStart w:id="0" w:name="_GoBack"/>
      <w:bookmarkEnd w:id="0"/>
    </w:p>
    <w:p w:rsidR="00AB5D07" w:rsidRPr="008F22DC" w:rsidRDefault="00AB5D07" w:rsidP="00AB5D07">
      <w:pPr>
        <w:jc w:val="both"/>
        <w:rPr>
          <w:rFonts w:eastAsia="Times New Roman" w:cstheme="minorHAnsi"/>
          <w:sz w:val="24"/>
          <w:szCs w:val="24"/>
          <w:lang w:val="en-GB" w:eastAsia="hr-HR"/>
        </w:rPr>
      </w:pPr>
      <w:r w:rsidRPr="008F22DC">
        <w:rPr>
          <w:rFonts w:eastAsia="Times New Roman" w:cstheme="minorHAnsi"/>
          <w:sz w:val="24"/>
          <w:szCs w:val="24"/>
          <w:lang w:val="en-GB" w:eastAsia="hr-HR"/>
        </w:rPr>
        <w:t xml:space="preserve">One of the objectives of the Croatian presidency of the Council of the European Union is to boost women’s labour market participation with special emphasis on actions aiming at identifying and removing obstacles to increasing their activity rate. </w:t>
      </w:r>
    </w:p>
    <w:p w:rsidR="00AB5D07" w:rsidRPr="008F22DC" w:rsidRDefault="00AB5D07" w:rsidP="00AB5D07">
      <w:pPr>
        <w:jc w:val="both"/>
        <w:rPr>
          <w:rFonts w:eastAsia="Times New Roman" w:cstheme="minorHAnsi"/>
          <w:sz w:val="24"/>
          <w:szCs w:val="24"/>
          <w:lang w:val="en-GB" w:eastAsia="hr-HR"/>
        </w:rPr>
      </w:pPr>
    </w:p>
    <w:p w:rsidR="00AB5D07" w:rsidRPr="006109BA" w:rsidRDefault="00AB5D07" w:rsidP="00AB5D07">
      <w:pPr>
        <w:spacing w:line="268" w:lineRule="auto"/>
        <w:jc w:val="both"/>
        <w:rPr>
          <w:rFonts w:cstheme="minorHAnsi"/>
          <w:lang w:val="en-US"/>
        </w:rPr>
      </w:pPr>
      <w:r w:rsidRPr="006109BA">
        <w:rPr>
          <w:rFonts w:cstheme="minorHAnsi"/>
          <w:lang w:val="en-US"/>
        </w:rPr>
        <w:t xml:space="preserve">The aim of the Conference is to decrease the employment gap between women and men by addressing influencing factors to women’s full participation in the </w:t>
      </w:r>
      <w:proofErr w:type="spellStart"/>
      <w:r w:rsidRPr="006109BA">
        <w:rPr>
          <w:rFonts w:cstheme="minorHAnsi"/>
          <w:lang w:val="en-US"/>
        </w:rPr>
        <w:t>labour</w:t>
      </w:r>
      <w:proofErr w:type="spellEnd"/>
      <w:r w:rsidRPr="006109BA">
        <w:rPr>
          <w:rFonts w:cstheme="minorHAnsi"/>
          <w:lang w:val="en-US"/>
        </w:rPr>
        <w:t xml:space="preserve"> market. The Conference will focus on specific measures that have proven to be effective in decreasing a gender employment gap, and on a possibility to strengthen monitoring and evaluation tools of implemented measures at the EU level.</w:t>
      </w:r>
    </w:p>
    <w:p w:rsidR="00AB5D07" w:rsidRPr="00CA11CB" w:rsidRDefault="00AB5D07" w:rsidP="00AB5D07">
      <w:pPr>
        <w:jc w:val="both"/>
        <w:rPr>
          <w:rFonts w:eastAsia="Times New Roman" w:cstheme="minorHAnsi"/>
          <w:color w:val="000000"/>
          <w:sz w:val="24"/>
          <w:szCs w:val="24"/>
          <w:lang w:val="en-GB" w:eastAsia="hr-HR"/>
        </w:rPr>
      </w:pPr>
    </w:p>
    <w:p w:rsidR="00AB5D07" w:rsidRPr="00CA11CB" w:rsidRDefault="00AB5D07" w:rsidP="00AB5D07">
      <w:pPr>
        <w:jc w:val="both"/>
        <w:rPr>
          <w:rFonts w:eastAsia="Times New Roman" w:cstheme="minorHAnsi"/>
          <w:color w:val="000000"/>
          <w:sz w:val="24"/>
          <w:szCs w:val="24"/>
          <w:lang w:val="en-GB" w:eastAsia="hr-HR"/>
        </w:rPr>
      </w:pPr>
      <w:r w:rsidRPr="00CA11CB">
        <w:rPr>
          <w:rFonts w:cstheme="minorHAnsi"/>
          <w:sz w:val="24"/>
          <w:szCs w:val="24"/>
          <w:lang w:val="en-GB"/>
        </w:rPr>
        <w:t>The conference will gather approximately 200 participants, repres</w:t>
      </w:r>
      <w:r>
        <w:rPr>
          <w:rFonts w:cstheme="minorHAnsi"/>
          <w:sz w:val="24"/>
          <w:szCs w:val="24"/>
          <w:lang w:val="en-GB"/>
        </w:rPr>
        <w:t>entatives of the EU member states,</w:t>
      </w:r>
      <w:r w:rsidRPr="00CA11CB">
        <w:rPr>
          <w:rFonts w:cstheme="minorHAnsi"/>
          <w:sz w:val="24"/>
          <w:szCs w:val="24"/>
          <w:lang w:val="en-GB"/>
        </w:rPr>
        <w:t xml:space="preserve"> governments, academic community, EU social partners' organizations, employers’ organizations and labour unions, and NGOs who are important agents of change in the EU. </w:t>
      </w:r>
    </w:p>
    <w:p w:rsidR="00AB5D07" w:rsidRPr="008F22DC"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sidRPr="00CA11CB">
        <w:rPr>
          <w:rFonts w:eastAsia="Times New Roman" w:cstheme="minorHAnsi"/>
          <w:sz w:val="24"/>
          <w:szCs w:val="24"/>
          <w:lang w:val="en-GB" w:eastAsia="hr-HR"/>
        </w:rPr>
        <w:t>The Conference will include discussions on some of the most influential causes of women’s</w:t>
      </w:r>
      <w:r w:rsidRPr="008F22DC">
        <w:rPr>
          <w:rFonts w:eastAsia="Times New Roman" w:cstheme="minorHAnsi"/>
          <w:sz w:val="24"/>
          <w:szCs w:val="24"/>
          <w:lang w:val="en-GB" w:eastAsia="hr-HR"/>
        </w:rPr>
        <w:t xml:space="preserve"> lower participation in the labour market, such as: </w:t>
      </w:r>
    </w:p>
    <w:p w:rsidR="00AB5D07" w:rsidRPr="008F22DC" w:rsidRDefault="00AB5D07" w:rsidP="00AB5D07">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4"/>
          <w:szCs w:val="24"/>
          <w:lang w:val="en-GB" w:eastAsia="hr-HR"/>
        </w:rPr>
      </w:pPr>
      <w:r w:rsidRPr="008F22DC">
        <w:rPr>
          <w:rFonts w:eastAsia="Times New Roman" w:cstheme="minorHAnsi"/>
          <w:sz w:val="24"/>
          <w:szCs w:val="24"/>
          <w:lang w:val="en-GB" w:eastAsia="hr-HR"/>
        </w:rPr>
        <w:t>S</w:t>
      </w:r>
      <w:r w:rsidRPr="008F22DC">
        <w:rPr>
          <w:rFonts w:cstheme="minorHAnsi"/>
          <w:sz w:val="24"/>
          <w:szCs w:val="24"/>
          <w:lang w:val="en-GB"/>
        </w:rPr>
        <w:t xml:space="preserve">upply and demand of skills and occupations on the labour market from gender perspective; </w:t>
      </w:r>
    </w:p>
    <w:p w:rsidR="00AB5D07" w:rsidRPr="008F22DC" w:rsidRDefault="00AB5D07" w:rsidP="00AB5D07">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4"/>
          <w:szCs w:val="24"/>
          <w:lang w:val="en-GB" w:eastAsia="hr-HR"/>
        </w:rPr>
      </w:pPr>
      <w:r w:rsidRPr="008F22DC">
        <w:rPr>
          <w:rFonts w:cstheme="minorHAnsi"/>
          <w:sz w:val="24"/>
          <w:szCs w:val="24"/>
          <w:lang w:val="en-GB"/>
        </w:rPr>
        <w:t xml:space="preserve">Gender dimension of non-standard, atypical employment; </w:t>
      </w:r>
    </w:p>
    <w:p w:rsidR="00AB5D07" w:rsidRPr="008F22DC" w:rsidRDefault="00AB5D07" w:rsidP="00AB5D07">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4"/>
          <w:szCs w:val="24"/>
          <w:lang w:val="en-GB" w:eastAsia="hr-HR"/>
        </w:rPr>
      </w:pPr>
      <w:r w:rsidRPr="008F22DC">
        <w:rPr>
          <w:rFonts w:cstheme="minorHAnsi"/>
          <w:sz w:val="24"/>
          <w:szCs w:val="24"/>
          <w:lang w:val="en-GB"/>
        </w:rPr>
        <w:t xml:space="preserve">Availability, quality and affordability of home-based long term care; </w:t>
      </w:r>
    </w:p>
    <w:p w:rsidR="00AB5D07" w:rsidRPr="00CE6EAB" w:rsidRDefault="00AB5D07" w:rsidP="00AB5D07">
      <w:pPr>
        <w:pStyle w:val="ListParagraph"/>
        <w:numPr>
          <w:ilvl w:val="0"/>
          <w:numId w:val="3"/>
        </w:numPr>
        <w:shd w:val="clear" w:color="auto" w:fill="FFFFFF"/>
        <w:spacing w:before="100" w:beforeAutospacing="1" w:after="100" w:afterAutospacing="1" w:line="240" w:lineRule="auto"/>
        <w:jc w:val="both"/>
        <w:rPr>
          <w:rFonts w:eastAsia="Times New Roman" w:cstheme="minorHAnsi"/>
          <w:sz w:val="24"/>
          <w:szCs w:val="24"/>
          <w:lang w:val="en-GB" w:eastAsia="hr-HR"/>
        </w:rPr>
      </w:pPr>
      <w:r w:rsidRPr="008F22DC">
        <w:rPr>
          <w:rFonts w:cstheme="minorHAnsi"/>
          <w:sz w:val="24"/>
          <w:szCs w:val="24"/>
          <w:lang w:val="en-GB"/>
        </w:rPr>
        <w:t>H</w:t>
      </w:r>
      <w:r w:rsidRPr="008F22DC">
        <w:rPr>
          <w:rFonts w:eastAsia="Times New Roman" w:cstheme="minorHAnsi"/>
          <w:sz w:val="24"/>
          <w:szCs w:val="24"/>
          <w:lang w:val="en-GB" w:eastAsia="hr-HR"/>
        </w:rPr>
        <w:t>arassment and sexual harassment in the world of work.</w:t>
      </w:r>
    </w:p>
    <w:p w:rsidR="00AB5D07" w:rsidRPr="00CE6EAB"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sidRPr="00CE6EAB">
        <w:rPr>
          <w:rFonts w:eastAsia="Times New Roman" w:cstheme="minorHAnsi"/>
          <w:sz w:val="24"/>
          <w:szCs w:val="24"/>
          <w:lang w:val="en-GB" w:eastAsia="hr-HR"/>
        </w:rPr>
        <w:t>Specific objectives are linked to the</w:t>
      </w:r>
      <w:r>
        <w:rPr>
          <w:rFonts w:eastAsia="Times New Roman" w:cstheme="minorHAnsi"/>
          <w:sz w:val="24"/>
          <w:szCs w:val="24"/>
          <w:lang w:val="en-GB" w:eastAsia="hr-HR"/>
        </w:rPr>
        <w:t xml:space="preserve"> main</w:t>
      </w:r>
      <w:r w:rsidRPr="00CE6EAB">
        <w:rPr>
          <w:rFonts w:eastAsia="Times New Roman" w:cstheme="minorHAnsi"/>
          <w:sz w:val="24"/>
          <w:szCs w:val="24"/>
          <w:lang w:val="en-GB" w:eastAsia="hr-HR"/>
        </w:rPr>
        <w:t xml:space="preserve"> topics of the conference:</w:t>
      </w:r>
    </w:p>
    <w:p w:rsidR="00AB5D07" w:rsidRPr="00960F16"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Pr>
          <w:rFonts w:eastAsia="Times New Roman" w:cstheme="minorHAnsi"/>
          <w:sz w:val="24"/>
          <w:szCs w:val="24"/>
          <w:lang w:val="en-GB" w:eastAsia="hr-HR"/>
        </w:rPr>
        <w:t xml:space="preserve">a) </w:t>
      </w:r>
      <w:r w:rsidRPr="00960F16">
        <w:rPr>
          <w:rFonts w:eastAsia="Times New Roman" w:cstheme="minorHAnsi"/>
          <w:sz w:val="24"/>
          <w:szCs w:val="24"/>
          <w:lang w:val="en-GB" w:eastAsia="hr-HR"/>
        </w:rPr>
        <w:t xml:space="preserve">To explore effectiveness of existing measures to overcome lower participation of women in the labour market related to their skills. </w:t>
      </w:r>
    </w:p>
    <w:p w:rsidR="00AB5D07" w:rsidRPr="00960F16"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Pr>
          <w:rFonts w:eastAsia="Times New Roman" w:cstheme="minorHAnsi"/>
          <w:sz w:val="24"/>
          <w:szCs w:val="24"/>
          <w:lang w:val="en-GB" w:eastAsia="hr-HR"/>
        </w:rPr>
        <w:t xml:space="preserve">b) </w:t>
      </w:r>
      <w:r w:rsidRPr="00960F16">
        <w:rPr>
          <w:rFonts w:eastAsia="Times New Roman" w:cstheme="minorHAnsi"/>
          <w:sz w:val="24"/>
          <w:szCs w:val="24"/>
          <w:lang w:val="en-GB" w:eastAsia="hr-HR"/>
        </w:rPr>
        <w:t>To focus on new pathways that involve synergistic and coordinated actions of policy makers, employers’ and labour representatives to ensure equal access to quality education, training, vocational training (including apprenticeship schemes), and lifelong learning for all, including for women and men with caring responsibilities and to remove barriers that prevent participation in these activities.</w:t>
      </w:r>
    </w:p>
    <w:p w:rsidR="00AB5D07" w:rsidRPr="00960F16"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Pr>
          <w:rFonts w:eastAsia="Times New Roman" w:cstheme="minorHAnsi"/>
          <w:sz w:val="24"/>
          <w:szCs w:val="24"/>
          <w:lang w:val="en-GB" w:eastAsia="hr-HR"/>
        </w:rPr>
        <w:lastRenderedPageBreak/>
        <w:t xml:space="preserve">c) </w:t>
      </w:r>
      <w:r w:rsidRPr="00960F16">
        <w:rPr>
          <w:rFonts w:eastAsia="Times New Roman" w:cstheme="minorHAnsi"/>
          <w:sz w:val="24"/>
          <w:szCs w:val="24"/>
          <w:lang w:val="en-GB" w:eastAsia="hr-HR"/>
        </w:rPr>
        <w:t xml:space="preserve">To explore and re-address particular challenges and approaches to social and legal protection of workers in non-standard employment from gender perspective, emphasizing particularities related to gender sensitive approach to atypical work arrangements. </w:t>
      </w:r>
    </w:p>
    <w:p w:rsidR="00AB5D07" w:rsidRPr="00960F16"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Pr>
          <w:rFonts w:eastAsia="Times New Roman" w:cstheme="minorHAnsi"/>
          <w:sz w:val="24"/>
          <w:szCs w:val="24"/>
          <w:lang w:val="en-GB" w:eastAsia="hr-HR"/>
        </w:rPr>
        <w:t xml:space="preserve">d) </w:t>
      </w:r>
      <w:r w:rsidRPr="00960F16">
        <w:rPr>
          <w:rFonts w:eastAsia="Times New Roman" w:cstheme="minorHAnsi"/>
          <w:sz w:val="24"/>
          <w:szCs w:val="24"/>
          <w:lang w:val="en-GB" w:eastAsia="hr-HR"/>
        </w:rPr>
        <w:t xml:space="preserve">To open up a dialogue among Member States on defining a new set of comparable long - term care-related indicators that can enable comprehensive and regular review of the progress made in one of the crucial influencing factor for work-life balance.  </w:t>
      </w:r>
    </w:p>
    <w:p w:rsidR="00AB5D07" w:rsidRPr="00CA11CB" w:rsidRDefault="00AB5D07" w:rsidP="00AB5D07">
      <w:pPr>
        <w:shd w:val="clear" w:color="auto" w:fill="FFFFFF"/>
        <w:spacing w:before="100" w:beforeAutospacing="1" w:after="100" w:afterAutospacing="1"/>
        <w:jc w:val="both"/>
        <w:rPr>
          <w:rFonts w:eastAsia="Times New Roman" w:cstheme="minorHAnsi"/>
          <w:sz w:val="24"/>
          <w:szCs w:val="24"/>
          <w:lang w:val="en-GB" w:eastAsia="hr-HR"/>
        </w:rPr>
      </w:pPr>
      <w:r>
        <w:rPr>
          <w:rFonts w:eastAsia="Times New Roman" w:cstheme="minorHAnsi"/>
          <w:sz w:val="24"/>
          <w:szCs w:val="24"/>
          <w:lang w:val="en-GB" w:eastAsia="hr-HR"/>
        </w:rPr>
        <w:t xml:space="preserve">e) </w:t>
      </w:r>
      <w:r w:rsidRPr="00960F16">
        <w:rPr>
          <w:rFonts w:eastAsia="Times New Roman" w:cstheme="minorHAnsi"/>
          <w:sz w:val="24"/>
          <w:szCs w:val="24"/>
          <w:lang w:val="en-GB" w:eastAsia="hr-HR"/>
        </w:rPr>
        <w:t xml:space="preserve">To motivate the Member States to consider consolidating procedures related to combating </w:t>
      </w:r>
      <w:r w:rsidRPr="00CA11CB">
        <w:rPr>
          <w:rFonts w:eastAsia="Times New Roman" w:cstheme="minorHAnsi"/>
          <w:sz w:val="24"/>
          <w:szCs w:val="24"/>
          <w:lang w:val="en-GB" w:eastAsia="hr-HR"/>
        </w:rPr>
        <w:t>violence, harassment and sexual harassment in the workplace, including cyber violence.</w:t>
      </w:r>
    </w:p>
    <w:p w:rsidR="00AB5D07" w:rsidRPr="00CA11CB" w:rsidRDefault="00AB5D07" w:rsidP="00AB5D07">
      <w:pPr>
        <w:jc w:val="both"/>
        <w:rPr>
          <w:rFonts w:eastAsia="Times New Roman" w:cstheme="minorHAnsi"/>
          <w:b/>
          <w:color w:val="538135"/>
          <w:sz w:val="24"/>
          <w:szCs w:val="24"/>
          <w:lang w:val="en-GB" w:eastAsia="hr-HR"/>
        </w:rPr>
      </w:pPr>
      <w:r w:rsidRPr="00CA11CB">
        <w:rPr>
          <w:rFonts w:eastAsia="Times New Roman" w:cstheme="minorHAnsi"/>
          <w:sz w:val="24"/>
          <w:szCs w:val="24"/>
          <w:lang w:val="en-GB" w:eastAsia="hr-HR"/>
        </w:rPr>
        <w:t>Each of the four topics will be elaborated through a theoretic approach, examples, best practices, conclusions and recommendations.</w:t>
      </w:r>
      <w:r w:rsidRPr="00CA11CB">
        <w:t xml:space="preserve"> </w:t>
      </w:r>
      <w:r w:rsidRPr="00CA11CB">
        <w:rPr>
          <w:rFonts w:eastAsia="Times New Roman" w:cstheme="minorHAnsi"/>
          <w:sz w:val="24"/>
          <w:szCs w:val="24"/>
          <w:lang w:val="en-GB" w:eastAsia="hr-HR"/>
        </w:rPr>
        <w:t xml:space="preserve">EIGE’s research note on home-based long -term care that will be presented during the Conference is a valuable contribution to the Council Conclusions.   </w:t>
      </w:r>
    </w:p>
    <w:p w:rsidR="00AB5D07" w:rsidRDefault="00AB5D07" w:rsidP="00AB5D07">
      <w:pPr>
        <w:jc w:val="both"/>
        <w:rPr>
          <w:rFonts w:eastAsia="Times New Roman" w:cstheme="minorHAnsi"/>
          <w:sz w:val="24"/>
          <w:szCs w:val="24"/>
          <w:lang w:val="en-GB" w:eastAsia="hr-HR"/>
        </w:rPr>
      </w:pPr>
    </w:p>
    <w:p w:rsidR="00AB5D07" w:rsidRPr="00CA11CB" w:rsidRDefault="00AB5D07" w:rsidP="00AB5D07">
      <w:pPr>
        <w:jc w:val="both"/>
        <w:rPr>
          <w:rFonts w:eastAsia="Times New Roman" w:cstheme="minorHAnsi"/>
          <w:sz w:val="24"/>
          <w:szCs w:val="24"/>
          <w:lang w:val="en-GB" w:eastAsia="hr-HR"/>
        </w:rPr>
      </w:pPr>
      <w:r w:rsidRPr="00CA11CB">
        <w:rPr>
          <w:rFonts w:eastAsia="Times New Roman" w:cstheme="minorHAnsi"/>
          <w:sz w:val="24"/>
          <w:szCs w:val="24"/>
          <w:lang w:val="en-GB" w:eastAsia="hr-HR"/>
        </w:rPr>
        <w:t xml:space="preserve">Panellists will be comprised of Croatian and international researchers, academics, officials, representatives of EU and/or UN bodies, practitioners, social partners etc. </w:t>
      </w:r>
    </w:p>
    <w:p w:rsidR="00AB5D07" w:rsidRPr="00CA11CB" w:rsidRDefault="00AB5D07" w:rsidP="00AB5D07">
      <w:pPr>
        <w:jc w:val="both"/>
        <w:rPr>
          <w:rFonts w:eastAsia="Times New Roman" w:cstheme="minorHAnsi"/>
          <w:sz w:val="24"/>
          <w:szCs w:val="24"/>
          <w:lang w:val="en-GB" w:eastAsia="hr-HR"/>
        </w:rPr>
      </w:pPr>
    </w:p>
    <w:p w:rsidR="00AB5D07" w:rsidRPr="00CA11CB" w:rsidRDefault="00AB5D07" w:rsidP="00AB5D07">
      <w:pPr>
        <w:jc w:val="both"/>
        <w:rPr>
          <w:sz w:val="24"/>
          <w:szCs w:val="24"/>
          <w:lang w:val="en-GB"/>
        </w:rPr>
      </w:pPr>
      <w:r>
        <w:rPr>
          <w:sz w:val="24"/>
          <w:szCs w:val="24"/>
          <w:lang w:val="en-GB"/>
        </w:rPr>
        <w:t>The draft of c</w:t>
      </w:r>
      <w:r w:rsidRPr="00CA11CB">
        <w:rPr>
          <w:sz w:val="24"/>
          <w:szCs w:val="24"/>
          <w:lang w:val="en-GB"/>
        </w:rPr>
        <w:t xml:space="preserve">onclusions </w:t>
      </w:r>
      <w:r>
        <w:rPr>
          <w:sz w:val="24"/>
          <w:szCs w:val="24"/>
          <w:lang w:val="en-GB"/>
        </w:rPr>
        <w:t xml:space="preserve">on long-term care </w:t>
      </w:r>
      <w:r w:rsidRPr="00CA11CB">
        <w:rPr>
          <w:sz w:val="24"/>
          <w:szCs w:val="24"/>
          <w:lang w:val="en-GB"/>
        </w:rPr>
        <w:t xml:space="preserve">made during the Conference should provide input and the basis for the Council Conclusions in 2020. </w:t>
      </w:r>
    </w:p>
    <w:p w:rsidR="00AB5D07" w:rsidRPr="00CA11CB" w:rsidRDefault="00AB5D07" w:rsidP="00AB5D07">
      <w:pPr>
        <w:jc w:val="both"/>
        <w:rPr>
          <w:sz w:val="24"/>
          <w:szCs w:val="24"/>
          <w:lang w:val="en-GB"/>
        </w:rPr>
      </w:pPr>
    </w:p>
    <w:p w:rsidR="00AB5D07" w:rsidRDefault="00AB5D07"/>
    <w:sectPr w:rsidR="00AB5D0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3FDE"/>
    <w:multiLevelType w:val="hybridMultilevel"/>
    <w:tmpl w:val="8660A424"/>
    <w:lvl w:ilvl="0" w:tplc="1DACA4B6">
      <w:start w:val="1"/>
      <w:numFmt w:val="lowerLetter"/>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 w15:restartNumberingAfterBreak="0">
    <w:nsid w:val="3B84095A"/>
    <w:multiLevelType w:val="hybridMultilevel"/>
    <w:tmpl w:val="DB78132A"/>
    <w:lvl w:ilvl="0" w:tplc="7C14894C">
      <w:start w:val="1"/>
      <w:numFmt w:val="upp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CBB7EA8"/>
    <w:multiLevelType w:val="hybridMultilevel"/>
    <w:tmpl w:val="41CC8A9C"/>
    <w:lvl w:ilvl="0" w:tplc="BA32983E">
      <w:start w:val="1"/>
      <w:numFmt w:val="upperLetter"/>
      <w:lvlText w:val="%1)"/>
      <w:lvlJc w:val="left"/>
      <w:pPr>
        <w:ind w:left="540" w:hanging="360"/>
      </w:pPr>
      <w:rPr>
        <w:rFonts w:asciiTheme="minorHAnsi" w:eastAsiaTheme="minorHAnsi" w:hAnsiTheme="minorHAnsi" w:cstheme="minorHAnsi"/>
        <w:sz w:val="24"/>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8F"/>
    <w:rsid w:val="00410512"/>
    <w:rsid w:val="00783B1F"/>
    <w:rsid w:val="00957B8F"/>
    <w:rsid w:val="00AB5D07"/>
    <w:rsid w:val="00E072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FD4B6-A47B-4EAC-AA05-9C1D223E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Bullet Points,MAIN CONTENT,IFCL - List Paragraph,List Paragraph12,OBC Bullet,F5 List Paragraph,Colorful List - Accent 11,Bullet Styl,2,List Paragraph11,Normal numbered,EC,Colorful List Accent 1"/>
    <w:basedOn w:val="Normal"/>
    <w:link w:val="ListParagraphChar"/>
    <w:uiPriority w:val="34"/>
    <w:qFormat/>
    <w:rsid w:val="00957B8F"/>
    <w:pPr>
      <w:spacing w:after="200" w:line="276" w:lineRule="auto"/>
      <w:ind w:left="720"/>
      <w:contextualSpacing/>
    </w:pPr>
  </w:style>
  <w:style w:type="character" w:customStyle="1" w:styleId="ListParagraphChar">
    <w:name w:val="List Paragraph Char"/>
    <w:aliases w:val="Numbered Para 1 Char,Bullet Points Char,MAIN CONTENT Char,IFCL - List Paragraph Char,List Paragraph12 Char,OBC Bullet Char,F5 List Paragraph Char,Colorful List - Accent 11 Char,Bullet Styl Char,2 Char,List Paragraph11 Char,EC Char"/>
    <w:basedOn w:val="DefaultParagraphFont"/>
    <w:link w:val="ListParagraph"/>
    <w:uiPriority w:val="34"/>
    <w:qFormat/>
    <w:rsid w:val="0095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Sterk</dc:creator>
  <cp:keywords/>
  <dc:description/>
  <cp:lastModifiedBy>Sandra Djuka</cp:lastModifiedBy>
  <cp:revision>2</cp:revision>
  <dcterms:created xsi:type="dcterms:W3CDTF">2020-09-10T12:46:00Z</dcterms:created>
  <dcterms:modified xsi:type="dcterms:W3CDTF">2020-09-10T12:46:00Z</dcterms:modified>
</cp:coreProperties>
</file>